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E9" w:rsidRPr="009F2C87" w:rsidRDefault="00621AE9" w:rsidP="009F2C87">
      <w:pPr>
        <w:pStyle w:val="a3"/>
        <w:shd w:val="clear" w:color="auto" w:fill="FFFFFF"/>
        <w:spacing w:before="0" w:beforeAutospacing="0" w:after="225" w:afterAutospacing="0" w:line="560" w:lineRule="exact"/>
        <w:ind w:firstLine="480"/>
        <w:jc w:val="center"/>
        <w:rPr>
          <w:rFonts w:ascii="仿宋_GB2312" w:eastAsia="仿宋_GB2312" w:hAnsi="微软雅黑" w:hint="eastAsia"/>
          <w:color w:val="333333"/>
          <w:sz w:val="30"/>
          <w:szCs w:val="30"/>
        </w:rPr>
      </w:pPr>
      <w:r w:rsidRPr="009F2C87">
        <w:rPr>
          <w:rStyle w:val="a4"/>
          <w:rFonts w:ascii="仿宋_GB2312" w:eastAsia="仿宋_GB2312" w:hAnsi="微软雅黑" w:hint="eastAsia"/>
          <w:color w:val="333333"/>
          <w:sz w:val="30"/>
          <w:szCs w:val="30"/>
        </w:rPr>
        <w:t>关于规范申请专利行为的办法</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 xml:space="preserve">第一条 </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为坚决打击违背专利法立法宗旨、违反诚实信用原则的各类非正常申请专利行为，依据专利法及其实施细则、专利代理条例等有关法律法规,制定本办法。对于非正常申请专利行为及非正常专利申请，按照本办法严格审查和处理。</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第二条</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本办法所称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下列各类行为属于本办法所称非正常申请专利行为：</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（一）同时或者先后提交发明创造内容明显相同、或者实质上由不同发明创造特征或要素简单组合变化而形成的多件专利申请的；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（二）所提交专利申请存在编造、伪造或变造发明创造内容、实验数据或技术效果，或者抄袭、简单替换、拼凑现有技术或现有设计等类似情况的；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（三）所提交专利申请的发明创造与申请人、发明人实际研发能力及资源条件明显不符的；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（四）所提交多件专利申请的发明创造内容系主要利用计算机程序或者其他技术随机生成的；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lastRenderedPageBreak/>
        <w:t>（五）所提交专利申请的发明创造系为规避可专利性审查目的而故意形成的明显不符合技术改进或设计常理，或者无实际保护价值的变劣、堆砌、非必要缩限保护范围的发明创造，或者无任何检索和审查意义的内容；</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（六）为逃避打击非正常申请专利行为监管措施而将实质上与特定单位、个人或地址关联的多件专利申请分散、先后或异地提交的；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（七）不以实施专利技术、设计或其他正当目的倒买倒卖专利申请权或专利权，或者虚假变更发明人、设计人的；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（八）专利代理机构、专利代理师，或者其他机构或个人，代理、诱导、教唆、帮助他人或者与之合谋实施各类非正常申请专利行为的；</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（九）违反诚实信用原则、扰乱正常专利工作秩序的其他非正常申请专利行为及相关行为。</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 xml:space="preserve">第三条 </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国家知识产权局在专利申请受理、初审、实审、复审程序或者国际申请的国际阶段程序中发现或者根据举报得知，并初步认定存在本办法所称非正常申请专利行为的，可以组成专门审查工作组或者授权审查员依据本办法启动专门审查程序，批量集中处理，通知申请人，要求其立即停止有关行为，并在指定的期限内主动撤回相关专利申请或法律手续办理请求，或者陈述意见。</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lastRenderedPageBreak/>
        <w:t>申请人对于非正常申请专利行为初步认定不服的，应当在指定期限内陈述意见，并提交充分证明材料。无正当理由逾期不答复的，相关专利申请被视为撤回，相关法律手续办理请求被视为未提出。</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经申请人陈述意见后，国家知识产权局仍然认为属于本办法所称非正常申请专利行为的，可以依法驳回相关专利申请，或者不予批准相关法律手续办理请求。</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申请人对于国家知识产权局上述决定不服的，可以依法提出行政复议申请、复审请求或者提起行政诉讼。</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 xml:space="preserve">第四条 </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对于被认定的非正常专利申请，国家知识产权局可以视情节不予减缴专利费用；已经减缴的，要求补缴已经减缴的费用。</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对于屡犯等情节严重的申请人，自认定非正常申请专利行为之日起五年内对其专利申请不予减缴专利费用。</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 xml:space="preserve">第五条 </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对于存在本办法第二条第二款第（八）项所述非正常申请专利行为的专利代理机构或者专利代理师，由中华全国专利代理师协会采取自律措施，对于屡犯等情节严重的，由国家知识产权局或者管理专利工作的部门依法依规进行处罚。</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对于存在上述行为的其他机构或个人，由管理专利工作的部门依据查处无资质专利代理行为的有关规定进行处罚，违反其他法律法规的，依法移送有关部门进行处理。</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lastRenderedPageBreak/>
        <w:t>第六条</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管理专利工作的部门和专利代办处发现或者根据举报得知非正常申请专利行为线索的，应当及时向国家知识产权局报告。</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管理专利工作的部门对于被认定存在非正常申请专利行为的单位或者个人应当按照有关政策文件要求执行有关措施。</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第七条</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对于存在第二条所述行为的单位或者个人，依据《中华人民共和国刑法》涉嫌构成犯罪的，依法移送有关机关追究刑事责任。</w:t>
      </w:r>
    </w:p>
    <w:p w:rsidR="00621AE9" w:rsidRPr="009F2C87" w:rsidRDefault="00621AE9" w:rsidP="009F2C87">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9F2C87">
        <w:rPr>
          <w:rFonts w:ascii="仿宋_GB2312" w:eastAsia="仿宋_GB2312" w:hAnsi="微软雅黑" w:hint="eastAsia"/>
          <w:color w:val="333333"/>
          <w:sz w:val="30"/>
          <w:szCs w:val="30"/>
        </w:rPr>
        <w:t>第八条</w:t>
      </w:r>
      <w:r w:rsidRPr="009F2C87">
        <w:rPr>
          <w:rFonts w:ascii="微软雅黑" w:eastAsia="仿宋_GB2312" w:hAnsi="微软雅黑" w:hint="eastAsia"/>
          <w:color w:val="333333"/>
          <w:sz w:val="30"/>
          <w:szCs w:val="30"/>
        </w:rPr>
        <w:t>  </w:t>
      </w:r>
      <w:r w:rsidRPr="009F2C87">
        <w:rPr>
          <w:rFonts w:ascii="仿宋_GB2312" w:eastAsia="仿宋_GB2312" w:hAnsi="微软雅黑" w:hint="eastAsia"/>
          <w:color w:val="333333"/>
          <w:sz w:val="30"/>
          <w:szCs w:val="30"/>
        </w:rPr>
        <w:t>本办法自发布之日起施行。</w:t>
      </w:r>
    </w:p>
    <w:p w:rsidR="004358AB" w:rsidRPr="009F2C87" w:rsidRDefault="004358AB" w:rsidP="009F2C87">
      <w:pPr>
        <w:spacing w:line="560" w:lineRule="exact"/>
        <w:rPr>
          <w:rFonts w:ascii="仿宋_GB2312" w:eastAsia="仿宋_GB2312" w:hint="eastAsia"/>
          <w:sz w:val="30"/>
          <w:szCs w:val="30"/>
        </w:rPr>
      </w:pPr>
    </w:p>
    <w:sectPr w:rsidR="004358AB" w:rsidRPr="009F2C8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248" w:rsidRDefault="00C75248" w:rsidP="009F2C87">
      <w:pPr>
        <w:spacing w:after="0"/>
      </w:pPr>
      <w:r>
        <w:separator/>
      </w:r>
    </w:p>
  </w:endnote>
  <w:endnote w:type="continuationSeparator" w:id="0">
    <w:p w:rsidR="00C75248" w:rsidRDefault="00C75248" w:rsidP="009F2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248" w:rsidRDefault="00C75248" w:rsidP="009F2C87">
      <w:pPr>
        <w:spacing w:after="0"/>
      </w:pPr>
      <w:r>
        <w:separator/>
      </w:r>
    </w:p>
  </w:footnote>
  <w:footnote w:type="continuationSeparator" w:id="0">
    <w:p w:rsidR="00C75248" w:rsidRDefault="00C75248" w:rsidP="009F2C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6133"/>
    <w:rsid w:val="004358AB"/>
    <w:rsid w:val="00621AE9"/>
    <w:rsid w:val="008B7726"/>
    <w:rsid w:val="009F2C87"/>
    <w:rsid w:val="00A253D9"/>
    <w:rsid w:val="00C75248"/>
    <w:rsid w:val="00D31D50"/>
    <w:rsid w:val="00F95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AE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21AE9"/>
    <w:rPr>
      <w:b/>
      <w:bCs/>
    </w:rPr>
  </w:style>
  <w:style w:type="paragraph" w:styleId="a5">
    <w:name w:val="header"/>
    <w:basedOn w:val="a"/>
    <w:link w:val="Char"/>
    <w:uiPriority w:val="99"/>
    <w:semiHidden/>
    <w:unhideWhenUsed/>
    <w:rsid w:val="009F2C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F2C87"/>
    <w:rPr>
      <w:rFonts w:ascii="Tahoma" w:hAnsi="Tahoma"/>
      <w:sz w:val="18"/>
      <w:szCs w:val="18"/>
    </w:rPr>
  </w:style>
  <w:style w:type="paragraph" w:styleId="a6">
    <w:name w:val="footer"/>
    <w:basedOn w:val="a"/>
    <w:link w:val="Char0"/>
    <w:uiPriority w:val="99"/>
    <w:semiHidden/>
    <w:unhideWhenUsed/>
    <w:rsid w:val="009F2C87"/>
    <w:pPr>
      <w:tabs>
        <w:tab w:val="center" w:pos="4153"/>
        <w:tab w:val="right" w:pos="8306"/>
      </w:tabs>
    </w:pPr>
    <w:rPr>
      <w:sz w:val="18"/>
      <w:szCs w:val="18"/>
    </w:rPr>
  </w:style>
  <w:style w:type="character" w:customStyle="1" w:styleId="Char0">
    <w:name w:val="页脚 Char"/>
    <w:basedOn w:val="a0"/>
    <w:link w:val="a6"/>
    <w:uiPriority w:val="99"/>
    <w:semiHidden/>
    <w:rsid w:val="009F2C8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29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王林吉</cp:lastModifiedBy>
  <cp:revision>3</cp:revision>
  <dcterms:created xsi:type="dcterms:W3CDTF">2008-09-11T17:20:00Z</dcterms:created>
  <dcterms:modified xsi:type="dcterms:W3CDTF">2022-04-20T00:57:00Z</dcterms:modified>
</cp:coreProperties>
</file>