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浙江省地方标准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en-US" w:eastAsia="zh-CN"/>
        </w:rPr>
        <w:t>数据知识产权 登记指南</w:t>
      </w:r>
      <w:bookmarkStart w:id="0" w:name="_GoBack"/>
      <w:bookmarkEnd w:id="0"/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MGNlYzUxYzhhNWMxYzMyNTNiMjgyN2U5OGJhYmYifQ=="/>
    <w:docVar w:name="KSO_WPS_MARK_KEY" w:val="48c741b3-349b-4acd-9138-f2cd44ba43fc"/>
  </w:docVars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43F7216E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74</Words>
  <Characters>74</Characters>
  <Lines>1</Lines>
  <Paragraphs>1</Paragraphs>
  <TotalTime>1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2021-09-22T07:45:00Z</dcterms:created>
  <dc:creator>MAOYUANQING</dc:creator>
  <cp:lastModifiedBy>范理</cp:lastModifiedBy>
  <cp:lastPrinted>2021-08-06T14:11:00Z</cp:lastPrinted>
  <dcterms:modified xsi:type="dcterms:W3CDTF">2024-11-26T08:41:13Z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C28507E7412D4FCDB3930A9609283D78_12</vt:lpwstr>
  </property>
</Properties>
</file>